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rtl w:val="0"/>
        </w:rPr>
      </w:r>
    </w:p>
    <w:p w:rsidR="00000000" w:rsidDel="00000000" w:rsidP="00000000" w:rsidRDefault="00000000" w:rsidRPr="00000000" w14:paraId="00000002">
      <w:pPr>
        <w:pStyle w:val="Heading1"/>
        <w:rPr>
          <w:rFonts w:ascii="Poppins" w:cs="Poppins" w:eastAsia="Poppins" w:hAnsi="Poppins"/>
          <w:color w:val="30bfb9"/>
        </w:rPr>
      </w:pPr>
      <w:bookmarkStart w:colFirst="0" w:colLast="0" w:name="_wy0qttbe8x57" w:id="0"/>
      <w:bookmarkEnd w:id="0"/>
      <w:r w:rsidDel="00000000" w:rsidR="00000000" w:rsidRPr="00000000">
        <w:rPr>
          <w:rtl w:val="0"/>
        </w:rPr>
        <w:t xml:space="preserve">Heading 1</w:t>
      </w:r>
      <w:r w:rsidDel="00000000" w:rsidR="00000000" w:rsidRPr="00000000">
        <w:rPr>
          <w:rtl w:val="0"/>
        </w:rPr>
      </w:r>
    </w:p>
    <w:p w:rsidR="00000000" w:rsidDel="00000000" w:rsidP="00000000" w:rsidRDefault="00000000" w:rsidRPr="00000000" w14:paraId="00000003">
      <w:pPr>
        <w:ind w:left="0" w:firstLine="0"/>
        <w:rPr>
          <w:i w:val="1"/>
          <w:iCs w:val="1"/>
        </w:rPr>
      </w:pPr>
      <w:r w:rsidDel="00000000" w:rsidR="00000000" w:rsidRPr="00000000">
        <w:rPr>
          <w:rtl w:val="0"/>
        </w:rPr>
      </w:r>
    </w:p>
    <w:p w:rsidR="00000000" w:rsidDel="00000000" w:rsidP="00000000" w:rsidRDefault="00000000" w:rsidRPr="00000000" w14:paraId="00000004">
      <w:pPr>
        <w:spacing w:after="60" w:line="240" w:lineRule="auto"/>
        <w:ind w:left="0" w:firstLine="0"/>
        <w:rPr>
          <w:rFonts w:ascii="Arial" w:cs="Arial" w:eastAsia="Arial" w:hAnsi="Arial"/>
          <w:i w:val="1"/>
          <w:iCs w:val="1"/>
        </w:rPr>
      </w:pPr>
      <w:r w:rsidDel="00000000" w:rsidR="00000000" w:rsidRPr="00000000">
        <w:rPr>
          <w:rFonts w:ascii="Arial" w:cs="Arial" w:eastAsia="Arial" w:hAnsi="Arial"/>
          <w:i w:val="1"/>
          <w:iCs w:val="1"/>
          <w:rtl w:val="0"/>
        </w:rPr>
        <w:t xml:space="preserve">Example - Body text (Black) - Calibri Normal 11 pts.</w:t>
      </w:r>
    </w:p>
    <w:p w:rsidR="00000000" w:rsidDel="00000000" w:rsidP="00000000" w:rsidRDefault="00000000" w:rsidRPr="00000000" w14:paraId="00000005">
      <w:pPr>
        <w:rPr>
          <w:rFonts w:ascii="Arial" w:cs="Arial" w:eastAsia="Arial" w:hAnsi="Arial"/>
        </w:rPr>
      </w:pPr>
      <w:r w:rsidDel="00000000" w:rsidR="00000000" w:rsidRPr="00000000">
        <w:rPr>
          <w:rtl w:val="0"/>
        </w:rPr>
        <w:t xml:space="preserve">European languages are members of the same family. Their separate existence is a myth. Europe uses the same vocabulary for science, music, sports, etc. The languages only differ in grammar, pronunciation, and most common words.</w:t>
      </w: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pStyle w:val="Heading2"/>
        <w:rPr>
          <w:rFonts w:ascii="Poppins" w:cs="Poppins" w:eastAsia="Poppins" w:hAnsi="Poppins"/>
          <w:color w:val="30bfb9"/>
          <w:sz w:val="32"/>
          <w:szCs w:val="32"/>
        </w:rPr>
      </w:pPr>
      <w:bookmarkStart w:colFirst="0" w:colLast="0" w:name="_8le8n2iqeti6" w:id="1"/>
      <w:bookmarkEnd w:id="1"/>
      <w:r w:rsidDel="00000000" w:rsidR="00000000" w:rsidRPr="00000000">
        <w:rPr>
          <w:rtl w:val="0"/>
        </w:rPr>
        <w:t xml:space="preserve">Heading 2</w:t>
      </w:r>
      <w:r w:rsidDel="00000000" w:rsidR="00000000" w:rsidRPr="00000000">
        <w:rPr>
          <w:rtl w:val="0"/>
        </w:rPr>
      </w:r>
    </w:p>
    <w:p w:rsidR="00000000" w:rsidDel="00000000" w:rsidP="00000000" w:rsidRDefault="00000000" w:rsidRPr="00000000" w14:paraId="00000008">
      <w:pPr>
        <w:ind w:left="0" w:firstLine="0"/>
        <w:rPr>
          <w:i w:val="1"/>
          <w:iCs w:val="1"/>
        </w:rPr>
      </w:pPr>
      <w:r w:rsidDel="00000000" w:rsidR="00000000" w:rsidRPr="00000000">
        <w:rPr>
          <w:rtl w:val="0"/>
        </w:rPr>
      </w:r>
    </w:p>
    <w:p w:rsidR="00000000" w:rsidDel="00000000" w:rsidP="00000000" w:rsidRDefault="00000000" w:rsidRPr="00000000" w14:paraId="00000009">
      <w:pPr>
        <w:spacing w:after="60" w:line="240" w:lineRule="auto"/>
        <w:rPr>
          <w:i w:val="1"/>
          <w:iCs w:val="1"/>
        </w:rPr>
      </w:pPr>
      <w:r w:rsidDel="00000000" w:rsidR="00000000" w:rsidRPr="00000000">
        <w:rPr>
          <w:i w:val="1"/>
          <w:iCs w:val="1"/>
          <w:rtl w:val="0"/>
        </w:rPr>
        <w:t xml:space="preserve">Example - Body text (Black) - Calibri Normal 11 pts.</w:t>
      </w:r>
    </w:p>
    <w:p w:rsidR="00000000" w:rsidDel="00000000" w:rsidP="00000000" w:rsidRDefault="00000000" w:rsidRPr="00000000" w14:paraId="0000000A">
      <w:pPr>
        <w:rPr>
          <w:i w:val="1"/>
          <w:iCs w:val="1"/>
        </w:rPr>
      </w:pPr>
      <w:r w:rsidDel="00000000" w:rsidR="00000000" w:rsidRPr="00000000">
        <w:rPr>
          <w:rtl w:val="0"/>
        </w:rPr>
        <w:t xml:space="preserve">European languages are members of the same family. Their separate existence is a myth. Europe uses the same vocabulary for science, music, sports, etc. The languages only differ in grammar, pronunciation, and most common words.</w:t>
      </w: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283.46456692913387" w:top="283.46456692913387" w:left="1020.472440944882" w:right="1020.472440944882" w:header="431.9999999999999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ind w:left="0" w:right="0" w:firstLine="0"/>
      <w:jc w:val="right"/>
      <w:rPr>
        <w:rFonts w:ascii="Calibri" w:cs="Calibri" w:eastAsia="Calibri" w:hAnsi="Calibri"/>
        <w:color w:val="434343"/>
        <w:sz w:val="16"/>
        <w:szCs w:val="16"/>
      </w:rPr>
    </w:pPr>
    <w:r w:rsidDel="00000000" w:rsidR="00000000" w:rsidRPr="00000000">
      <w:rPr>
        <w:rtl w:val="0"/>
      </w:rPr>
    </w:r>
  </w:p>
  <w:tbl>
    <w:tblPr>
      <w:tblStyle w:val="Table1"/>
      <w:tblW w:w="9866.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933"/>
      <w:gridCol w:w="4933"/>
      <w:tblGridChange w:id="0">
        <w:tblGrid>
          <w:gridCol w:w="4933"/>
          <w:gridCol w:w="4933"/>
        </w:tblGrid>
      </w:tblGridChange>
    </w:tblGrid>
    <w:tr>
      <w:trPr>
        <w:cantSplit w:val="0"/>
        <w:trHeight w:val="360" w:hRule="atLeast"/>
        <w:tblHeader w:val="0"/>
      </w:trPr>
      <w:tc>
        <w:tcPr>
          <w:gridSpan w:val="2"/>
          <w:tcBorders>
            <w:top w:color="9d9e9e" w:space="0" w:sz="4" w:val="single"/>
            <w:left w:color="ffffff" w:space="0" w:sz="4" w:val="single"/>
            <w:bottom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ind w:left="0" w:firstLine="0"/>
            <w:jc w:val="right"/>
            <w:rPr>
              <w:i w:val="1"/>
              <w:iCs w:val="1"/>
            </w:rPr>
          </w:pPr>
          <w:r w:rsidDel="00000000" w:rsidR="00000000" w:rsidRPr="00000000">
            <w:rPr>
              <w:color w:val="434343"/>
              <w:sz w:val="16"/>
              <w:szCs w:val="16"/>
              <w:rtl w:val="0"/>
            </w:rPr>
            <w:t xml:space="preserve">Funded by the European Union.Views and opinions expressed are however those of the author(s) only and do not necessarily reflect those of the European Union or the European Research Executive Agency (REA). Neither the European Union nor the granting authority can be held </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-47624</wp:posOffset>
                </wp:positionH>
                <wp:positionV relativeFrom="paragraph">
                  <wp:posOffset>28823</wp:posOffset>
                </wp:positionV>
                <wp:extent cx="1652288" cy="349522"/>
                <wp:effectExtent b="0" l="0" r="0" t="0"/>
                <wp:wrapSquare wrapText="bothSides" distB="19050" distT="19050" distL="19050" distR="1905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52288" cy="349522"/>
                        </a:xfrm>
                        <a:prstGeom prst="rect"/>
                        <a:ln/>
                      </pic:spPr>
                    </pic:pic>
                  </a:graphicData>
                </a:graphic>
              </wp:anchor>
            </w:drawing>
          </w:r>
        </w:p>
        <w:p w:rsidR="00000000" w:rsidDel="00000000" w:rsidP="00000000" w:rsidRDefault="00000000" w:rsidRPr="00000000" w14:paraId="0000000D">
          <w:pPr>
            <w:widowControl w:val="0"/>
            <w:spacing w:line="240" w:lineRule="auto"/>
            <w:ind w:left="0" w:firstLine="0"/>
            <w:jc w:val="right"/>
            <w:rPr>
              <w:color w:val="434343"/>
              <w:sz w:val="16"/>
              <w:szCs w:val="16"/>
            </w:rPr>
          </w:pPr>
          <w:r w:rsidDel="00000000" w:rsidR="00000000" w:rsidRPr="00000000">
            <w:rPr>
              <w:color w:val="434343"/>
              <w:sz w:val="16"/>
              <w:szCs w:val="16"/>
              <w:rtl w:val="0"/>
            </w:rPr>
            <w:t xml:space="preserve">responsible for them.</w:t>
          </w:r>
          <w:r w:rsidDel="00000000" w:rsidR="00000000" w:rsidRPr="00000000">
            <w:rPr>
              <w:rtl w:val="0"/>
            </w:rPr>
          </w:r>
        </w:p>
      </w:tc>
    </w:tr>
  </w:tbl>
  <w:p w:rsidR="00000000" w:rsidDel="00000000" w:rsidP="00000000" w:rsidRDefault="00000000" w:rsidRPr="00000000" w14:paraId="0000000F">
    <w:pPr>
      <w:ind w:left="0" w:right="0" w:firstLine="0"/>
      <w:jc w:val="right"/>
      <w:rPr>
        <w:rFonts w:ascii="Calibri" w:cs="Calibri" w:eastAsia="Calibri" w:hAnsi="Calibri"/>
        <w:color w:val="434343"/>
        <w:sz w:val="16"/>
        <w:szCs w:val="16"/>
      </w:rPr>
    </w:pPr>
    <w:r w:rsidDel="00000000" w:rsidR="00000000" w:rsidRPr="00000000">
      <w:rPr>
        <w:rFonts w:ascii="Calibri" w:cs="Calibri" w:eastAsia="Calibri" w:hAnsi="Calibri"/>
        <w:color w:val="434343"/>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rFonts w:ascii="Calibri" w:cs="Calibri" w:eastAsia="Calibri" w:hAnsi="Calibri"/>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28575</wp:posOffset>
          </wp:positionH>
          <wp:positionV relativeFrom="paragraph">
            <wp:posOffset>209550</wp:posOffset>
          </wp:positionV>
          <wp:extent cx="1647825" cy="59132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47825" cy="591325"/>
                  </a:xfrm>
                  <a:prstGeom prst="rect"/>
                  <a:ln/>
                </pic:spPr>
              </pic:pic>
            </a:graphicData>
          </a:graphic>
        </wp:anchor>
      </w:drawing>
    </w:r>
  </w:p>
  <w:tbl>
    <w:tblPr>
      <w:tblStyle w:val="Table2"/>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8265"/>
      <w:tblGridChange w:id="0">
        <w:tblGrid>
          <w:gridCol w:w="1635"/>
          <w:gridCol w:w="8265"/>
        </w:tblGrid>
      </w:tblGridChange>
    </w:tblGrid>
    <w:tr>
      <w:trPr>
        <w:cantSplit w:val="0"/>
        <w:trHeight w:val="964.453125" w:hRule="atLeast"/>
        <w:tblHeader w:val="0"/>
      </w:trPr>
      <w:tc>
        <w:tcPr>
          <w:tcBorders>
            <w:top w:color="ffffff" w:space="0" w:sz="8" w:val="single"/>
            <w:left w:color="ffffff" w:space="0" w:sz="8" w:val="single"/>
            <w:bottom w:color="30bfb9" w:space="0" w:sz="12" w:val="single"/>
            <w:right w:color="ffffff"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tcBorders>
            <w:top w:color="ffffff" w:space="0" w:sz="8" w:val="single"/>
            <w:left w:color="ffffff" w:space="0" w:sz="12" w:val="single"/>
            <w:bottom w:color="30bfb9" w:space="0" w:sz="12"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Poppins" w:cs="Poppins" w:eastAsia="Poppins" w:hAnsi="Poppins"/>
              <w:b w:val="1"/>
              <w:bCs w:val="1"/>
              <w:color w:val="30bfb9"/>
            </w:rPr>
          </w:pPr>
          <w:r w:rsidDel="00000000" w:rsidR="00000000" w:rsidRPr="00000000">
            <w:rPr>
              <w:rFonts w:ascii="Poppins" w:cs="Poppins" w:eastAsia="Poppins" w:hAnsi="Poppins"/>
              <w:b w:val="1"/>
              <w:bCs w:val="1"/>
              <w:color w:val="30bfb9"/>
              <w:rtl w:val="0"/>
            </w:rPr>
            <w:t xml:space="preserve">DIAMOND</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color w:val="3f3f3f"/>
              <w:sz w:val="18"/>
              <w:szCs w:val="18"/>
            </w:rPr>
          </w:pPr>
          <w:r w:rsidDel="00000000" w:rsidR="00000000" w:rsidRPr="00000000">
            <w:rPr>
              <w:color w:val="3f3f3f"/>
              <w:sz w:val="18"/>
              <w:szCs w:val="18"/>
              <w:rtl w:val="0"/>
            </w:rPr>
            <w:t xml:space="preserve">Providing a Digital and Modular Ecosystem for Personalized Capabilities Development to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color w:val="3f3f3f"/>
              <w:sz w:val="18"/>
              <w:szCs w:val="18"/>
            </w:rPr>
          </w:pPr>
          <w:r w:rsidDel="00000000" w:rsidR="00000000" w:rsidRPr="00000000">
            <w:rPr>
              <w:color w:val="3f3f3f"/>
              <w:sz w:val="18"/>
              <w:szCs w:val="18"/>
              <w:rtl w:val="0"/>
            </w:rPr>
            <w:t xml:space="preserve">Enhance Labour Market Participation and Employment Transition</w:t>
          </w:r>
        </w:p>
      </w:tc>
    </w:tr>
  </w:tbl>
  <w:p w:rsidR="00000000" w:rsidDel="00000000" w:rsidP="00000000" w:rsidRDefault="00000000" w:rsidRPr="00000000" w14:paraId="00000015">
    <w:pPr>
      <w:ind w:left="0" w:firstLine="0"/>
      <w:rPr>
        <w:rFonts w:ascii="Calibri" w:cs="Calibri" w:eastAsia="Calibri" w:hAnsi="Calibri"/>
        <w:sz w:val="2"/>
        <w:szCs w:val="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ind w:left="0" w:firstLine="0"/>
      <w:jc w:val="right"/>
      <w:rPr>
        <w:b w:val="1"/>
        <w:bCs w:val="1"/>
        <w:color w:val="4982b6"/>
      </w:rPr>
    </w:pPr>
    <w:r w:rsidDel="00000000" w:rsidR="00000000" w:rsidRPr="00000000">
      <w:rPr>
        <w:b w:val="1"/>
        <w:bCs w:val="1"/>
        <w:color w:val="4982b6"/>
        <w:rtl w:val="0"/>
      </w:rPr>
      <w:t xml:space="preserve">INHABITAT</w:t>
    </w:r>
    <w:r w:rsidDel="00000000" w:rsidR="00000000" w:rsidRPr="00000000">
      <w:drawing>
        <wp:anchor allowOverlap="1" behindDoc="0" distB="114300" distT="114300" distL="114300" distR="114300" hidden="0" layoutInCell="1" locked="0" relativeHeight="0" simplePos="0">
          <wp:simplePos x="0" y="0"/>
          <wp:positionH relativeFrom="column">
            <wp:posOffset>4335488</wp:posOffset>
          </wp:positionH>
          <wp:positionV relativeFrom="paragraph">
            <wp:posOffset>114300</wp:posOffset>
          </wp:positionV>
          <wp:extent cx="2042813" cy="470067"/>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2813" cy="470067"/>
                  </a:xfrm>
                  <a:prstGeom prst="rect"/>
                  <a:ln/>
                </pic:spPr>
              </pic:pic>
            </a:graphicData>
          </a:graphic>
        </wp:anchor>
      </w:drawing>
    </w:r>
  </w:p>
  <w:p w:rsidR="00000000" w:rsidDel="00000000" w:rsidP="00000000" w:rsidRDefault="00000000" w:rsidRPr="00000000" w14:paraId="00000017">
    <w:pPr>
      <w:widowControl w:val="0"/>
      <w:spacing w:line="240" w:lineRule="auto"/>
      <w:ind w:left="0" w:firstLine="0"/>
      <w:jc w:val="right"/>
      <w:rPr/>
    </w:pPr>
    <w:r w:rsidDel="00000000" w:rsidR="00000000" w:rsidRPr="00000000">
      <w:rPr>
        <w:i w:val="1"/>
        <w:iCs w:val="1"/>
        <w:color w:val="4982b6"/>
        <w:rtl w:val="0"/>
      </w:rPr>
      <w:t xml:space="preserve">MSc on Smart Urban Sustainability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Poppins" w:cs="Poppins" w:eastAsia="Poppins" w:hAnsi="Poppins"/>
      <w:b w:val="1"/>
      <w:bCs w:val="1"/>
      <w:color w:val="30bfb9"/>
      <w:sz w:val="38"/>
      <w:szCs w:val="38"/>
    </w:rPr>
  </w:style>
  <w:style w:type="paragraph" w:styleId="Heading2">
    <w:name w:val="heading 2"/>
    <w:basedOn w:val="Normal"/>
    <w:next w:val="Normal"/>
    <w:pPr>
      <w:keepNext w:val="1"/>
      <w:keepLines w:val="1"/>
    </w:pPr>
    <w:rPr>
      <w:rFonts w:ascii="Poppins" w:cs="Poppins" w:eastAsia="Poppins" w:hAnsi="Poppins"/>
      <w:b w:val="1"/>
      <w:bCs w:val="1"/>
      <w:color w:val="30bfb9"/>
      <w:sz w:val="32"/>
      <w:szCs w:val="32"/>
    </w:rPr>
  </w:style>
  <w:style w:type="paragraph" w:styleId="Heading3">
    <w:name w:val="heading 3"/>
    <w:basedOn w:val="Normal"/>
    <w:next w:val="Normal"/>
    <w:pPr>
      <w:keepNext w:val="1"/>
      <w:keepLines w:val="1"/>
      <w:ind w:left="150" w:firstLine="0"/>
    </w:pPr>
    <w:rPr>
      <w:rFonts w:ascii="Roboto" w:cs="Roboto" w:eastAsia="Roboto" w:hAnsi="Roboto"/>
      <w:sz w:val="30"/>
      <w:szCs w:val="30"/>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line="360" w:lineRule="auto"/>
    </w:pPr>
    <w:rPr>
      <w:rFonts w:ascii="Poppins" w:cs="Poppins" w:eastAsia="Poppins" w:hAnsi="Poppins"/>
      <w:b w:val="1"/>
      <w:bCs w:val="1"/>
      <w:color w:val="30bfb9"/>
      <w:sz w:val="44"/>
      <w:szCs w:val="44"/>
    </w:rPr>
  </w:style>
  <w:style w:type="paragraph" w:styleId="Subtitle">
    <w:name w:val="Subtitle"/>
    <w:basedOn w:val="Normal"/>
    <w:next w:val="Normal"/>
    <w:pPr>
      <w:keepNext w:val="1"/>
      <w:keepLines w:val="1"/>
    </w:pPr>
    <w:rPr>
      <w:rFonts w:ascii="Poppins" w:cs="Poppins" w:eastAsia="Poppins" w:hAnsi="Poppins"/>
      <w:b w:val="1"/>
      <w:bCs w:val="1"/>
      <w:color w:val="3f3f3f"/>
      <w:sz w:val="32"/>
      <w:szCs w:val="32"/>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